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Puerto Rico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Comer en familia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Introduction of food and beverage vocabulary. Presentation of blue words pp 140-141. Pr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rtl w:val="0"/>
                <w:lang w:val="en-US"/>
              </w:rPr>
              <w:t>ctica de vocabulario p. 142 Acts 1-2. Workbook HW pp. 99-100 all activities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Fonts w:ascii="Times New Roman" w:hAnsi="Times New Roman"/>
                <w:rtl w:val="0"/>
              </w:rPr>
              <w:t>Review HW from workbook. Discussion of interrogatives in English. Introduction of 10 key interrogatives in Spanish (some will be already known words) Review words for tomorrow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 xml:space="preserve">s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 xml:space="preserve">Quiz on Vocab words. Workbook vocab review p. 101 together in class.  Review use of </w:t>
            </w:r>
            <w:r>
              <w:rPr>
                <w:rFonts w:ascii="Times New Roman" w:hAnsi="Times New Roman" w:hint="default"/>
                <w:rtl w:val="0"/>
              </w:rPr>
              <w:t>“</w:t>
            </w:r>
            <w:r>
              <w:rPr>
                <w:rFonts w:ascii="Times New Roman" w:hAnsi="Times New Roman"/>
                <w:rtl w:val="0"/>
              </w:rPr>
              <w:t>gustar</w:t>
            </w:r>
            <w:r>
              <w:rPr>
                <w:rFonts w:ascii="Times New Roman" w:hAnsi="Times New Roman" w:hint="default"/>
                <w:rtl w:val="0"/>
              </w:rPr>
              <w:t xml:space="preserve">” </w:t>
            </w:r>
            <w:r>
              <w:rPr>
                <w:rFonts w:ascii="Times New Roman" w:hAnsi="Times New Roman"/>
                <w:rtl w:val="0"/>
              </w:rPr>
              <w:t>Introduce the likes/dislikes rules for upcoming project. HW from workbook p. 102 all activities.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Students will work on rough drafts for gustar project. Towards the end of class, we will review for tomorrow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quiz on interrogatives.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Quiz on interrogatives. After quiz, students will continue working on their projects. Rough drafts MUST be approved before beginning final draft.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