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Course:</w:t>
        <w:tab/>
        <w:t>Spanish 1</w:t>
        <w:tab/>
        <w:tab/>
        <w:tab/>
        <w:tab/>
        <w:tab/>
        <w:tab/>
        <w:tab/>
        <w:tab/>
        <w:t>Teacher:  Pratt</w:t>
      </w:r>
    </w:p>
    <w:tbl>
      <w:tblPr>
        <w:tblW w:w="11087" w:type="dxa"/>
        <w:jc w:val="left"/>
        <w:tblInd w:w="20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7"/>
        <w:gridCol w:w="9640"/>
      </w:tblGrid>
      <w:tr>
        <w:tblPrEx>
          <w:shd w:val="clear" w:color="auto" w:fill="ced7e7"/>
        </w:tblPrEx>
        <w:trPr>
          <w:trHeight w:val="40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Date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Week 1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Semester 2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Let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Review</w:t>
            </w:r>
          </w:p>
        </w:tc>
      </w:tr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Lesson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Can you say this?</w:t>
            </w:r>
          </w:p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Bell Ringer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See Google Classroom</w:t>
            </w:r>
          </w:p>
        </w:tc>
      </w:tr>
    </w:tbl>
    <w:p>
      <w:pPr>
        <w:pStyle w:val="Body A"/>
        <w:ind w:left="1944" w:hanging="1944"/>
        <w:rPr>
          <w:b w:val="1"/>
          <w:bCs w:val="1"/>
          <w:sz w:val="20"/>
          <w:szCs w:val="20"/>
        </w:rPr>
      </w:pPr>
    </w:p>
    <w:p>
      <w:pPr>
        <w:pStyle w:val="Body A"/>
        <w:ind w:left="648" w:hanging="648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Lesson Objectives, Common Core Standards and/or Grade Level Expectations</w:t>
      </w:r>
    </w:p>
    <w:tbl>
      <w:tblPr>
        <w:tblW w:w="11088" w:type="dxa"/>
        <w:jc w:val="left"/>
        <w:tblInd w:w="20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5"/>
        <w:gridCol w:w="9643"/>
      </w:tblGrid>
      <w:tr>
        <w:tblPrEx>
          <w:shd w:val="clear" w:color="auto" w:fill="ced7e7"/>
        </w:tblPrEx>
        <w:trPr>
          <w:trHeight w:val="506" w:hRule="atLeast"/>
        </w:trPr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Objective</w:t>
            </w:r>
          </w:p>
        </w:tc>
        <w:tc>
          <w:tcPr>
            <w:tcW w:type="dxa" w:w="9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Students should be able to </w:t>
            </w:r>
            <w:r>
              <w:rPr>
                <w:sz w:val="20"/>
                <w:szCs w:val="20"/>
                <w:rtl w:val="0"/>
                <w:lang w:val="en-US"/>
              </w:rPr>
              <w:t>create coherent sentences using ir and estar.</w:t>
            </w:r>
          </w:p>
        </w:tc>
      </w:tr>
      <w:tr>
        <w:tblPrEx>
          <w:shd w:val="clear" w:color="auto" w:fill="ced7e7"/>
        </w:tblPrEx>
        <w:trPr>
          <w:trHeight w:val="376" w:hRule="atLeast"/>
        </w:trPr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TEKS</w:t>
            </w:r>
          </w:p>
        </w:tc>
        <w:tc>
          <w:tcPr>
            <w:tcW w:type="dxa" w:w="9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1A, 1B, 1C, 1D, 1E, 1F, 2A, 2C,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Vocabulary </w:t>
            </w:r>
          </w:p>
        </w:tc>
        <w:tc>
          <w:tcPr>
            <w:tcW w:type="dxa" w:w="9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basic greetings (review words)</w:t>
            </w:r>
          </w:p>
        </w:tc>
      </w:tr>
      <w:tr>
        <w:tblPrEx>
          <w:shd w:val="clear" w:color="auto" w:fill="ced7e7"/>
        </w:tblPrEx>
        <w:trPr>
          <w:trHeight w:val="804" w:hRule="atLeast"/>
        </w:trPr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H.O.T. </w:t>
            </w:r>
          </w:p>
          <w:p>
            <w:pPr>
              <w:pStyle w:val="Body A"/>
              <w:bidi w:val="0"/>
              <w:ind w:left="324" w:right="0" w:hanging="324"/>
              <w:jc w:val="right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Guiding Questions</w:t>
            </w:r>
          </w:p>
        </w:tc>
        <w:tc>
          <w:tcPr>
            <w:tcW w:type="dxa" w:w="9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Why is Spanish so much easier to pronounce than English?</w:t>
            </w:r>
          </w:p>
        </w:tc>
      </w:tr>
    </w:tbl>
    <w:p>
      <w:pPr>
        <w:pStyle w:val="Body A"/>
        <w:ind w:left="1944" w:hanging="1944"/>
        <w:rPr>
          <w:b w:val="1"/>
          <w:bCs w:val="1"/>
          <w:sz w:val="20"/>
          <w:szCs w:val="20"/>
        </w:rPr>
      </w:pPr>
    </w:p>
    <w:p>
      <w:pPr>
        <w:pStyle w:val="Body A"/>
        <w:ind w:left="1836" w:hanging="1836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Teaching/Learning Activities</w:t>
      </w:r>
    </w:p>
    <w:tbl>
      <w:tblPr>
        <w:tblW w:w="11304" w:type="dxa"/>
        <w:jc w:val="left"/>
        <w:tblInd w:w="20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"/>
        <w:gridCol w:w="10800"/>
      </w:tblGrid>
      <w:tr>
        <w:tblPrEx>
          <w:shd w:val="clear" w:color="auto" w:fill="ced7e7"/>
        </w:tblPrEx>
        <w:trPr>
          <w:trHeight w:val="403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1.</w:t>
            </w:r>
          </w:p>
        </w:tc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Teacher lecture/online explanation and practice</w:t>
            </w:r>
          </w:p>
        </w:tc>
      </w:tr>
      <w:tr>
        <w:tblPrEx>
          <w:shd w:val="clear" w:color="auto" w:fill="ced7e7"/>
        </w:tblPrEx>
        <w:trPr>
          <w:trHeight w:val="403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2.</w:t>
            </w:r>
          </w:p>
        </w:tc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Student guided practice with questions and answers</w:t>
            </w:r>
          </w:p>
        </w:tc>
      </w:tr>
      <w:tr>
        <w:tblPrEx>
          <w:shd w:val="clear" w:color="auto" w:fill="ced7e7"/>
        </w:tblPrEx>
        <w:trPr>
          <w:trHeight w:val="403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3.</w:t>
            </w:r>
          </w:p>
        </w:tc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Informal and formal assessments and monitoring</w:t>
            </w:r>
          </w:p>
        </w:tc>
      </w:tr>
    </w:tbl>
    <w:p>
      <w:pPr>
        <w:pStyle w:val="Body A"/>
        <w:ind w:left="1944" w:hanging="1944"/>
      </w:pPr>
    </w:p>
    <w:p>
      <w:pPr>
        <w:pStyle w:val="Body A"/>
        <w:ind w:left="432" w:hanging="432"/>
        <w:rPr>
          <w:b w:val="1"/>
          <w:bCs w:val="1"/>
          <w:sz w:val="20"/>
          <w:szCs w:val="20"/>
        </w:rPr>
      </w:pPr>
    </w:p>
    <w:p>
      <w:pPr>
        <w:pStyle w:val="Body A"/>
      </w:pPr>
    </w:p>
    <w:tbl>
      <w:tblPr>
        <w:tblW w:w="11172" w:type="dxa"/>
        <w:jc w:val="left"/>
        <w:tblInd w:w="20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05"/>
        <w:gridCol w:w="9667"/>
      </w:tblGrid>
      <w:tr>
        <w:tblPrEx>
          <w:shd w:val="clear" w:color="auto" w:fill="ced7e7"/>
        </w:tblPrEx>
        <w:trPr>
          <w:trHeight w:val="533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Remediation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Google Classroom Notes as well as links to supplemental videos.</w:t>
            </w:r>
          </w:p>
        </w:tc>
      </w:tr>
      <w:tr>
        <w:tblPrEx>
          <w:shd w:val="clear" w:color="auto" w:fill="ced7e7"/>
        </w:tblPrEx>
        <w:trPr>
          <w:trHeight w:val="533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Enrichment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All students will move to Duolingo, Busuu, Memrise, or Rocket Spanish once all work is complete.</w:t>
            </w:r>
          </w:p>
        </w:tc>
      </w:tr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Modifications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All modifications are found on file and will meet requirements per individual student.</w:t>
            </w:r>
          </w:p>
        </w:tc>
      </w:tr>
    </w:tbl>
    <w:p>
      <w:pPr>
        <w:pStyle w:val="Body A"/>
        <w:ind w:left="1944" w:hanging="1944"/>
      </w:pPr>
    </w:p>
    <w:p>
      <w:pPr>
        <w:pStyle w:val="Body A"/>
        <w:ind w:left="432" w:hanging="432"/>
      </w:pPr>
    </w:p>
    <w:tbl>
      <w:tblPr>
        <w:tblW w:w="11088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61"/>
        <w:gridCol w:w="9527"/>
      </w:tblGrid>
      <w:tr>
        <w:tblPrEx>
          <w:shd w:val="clear" w:color="auto" w:fill="ced7e7"/>
        </w:tblPrEx>
        <w:trPr>
          <w:trHeight w:val="940" w:hRule="atLeast"/>
        </w:trPr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ind w:left="0" w:firstLine="0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Monday</w:t>
            </w:r>
          </w:p>
        </w:tc>
        <w:tc>
          <w:tcPr>
            <w:tcW w:type="dxa" w:w="9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Review of proper pronunciation using basic greetings and introductions as vocabulary. Remind students of quiz on Friday.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Tuesday</w:t>
            </w:r>
          </w:p>
        </w:tc>
        <w:tc>
          <w:tcPr>
            <w:tcW w:type="dxa" w:w="9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EOC for English</w:t>
            </w:r>
            <w:r>
              <w:rPr>
                <w:rtl w:val="0"/>
                <w:lang w:val="en-US"/>
              </w:rPr>
              <w:t>…</w:t>
            </w:r>
            <w:r>
              <w:rPr>
                <w:rtl w:val="0"/>
                <w:lang w:val="en-US"/>
              </w:rPr>
              <w:t>afternoon classes will do MEMRISE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Wednesday</w:t>
            </w:r>
          </w:p>
        </w:tc>
        <w:tc>
          <w:tcPr>
            <w:tcW w:type="dxa" w:w="9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 xml:space="preserve">Quia activity </w:t>
            </w:r>
          </w:p>
        </w:tc>
      </w:tr>
      <w:tr>
        <w:tblPrEx>
          <w:shd w:val="clear" w:color="auto" w:fill="ced7e7"/>
        </w:tblPrEx>
        <w:trPr>
          <w:trHeight w:val="1020" w:hRule="atLeast"/>
        </w:trPr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Thursday</w:t>
            </w:r>
          </w:p>
        </w:tc>
        <w:tc>
          <w:tcPr>
            <w:tcW w:type="dxa" w:w="9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Review answers to quit practice activity followed by oral pronunciation of dialogs that contains basic greetings, introductions and good-byes. Students will be given a daily grade based on proper pronunciation.</w:t>
            </w:r>
          </w:p>
        </w:tc>
      </w:tr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Friday</w:t>
            </w:r>
          </w:p>
        </w:tc>
        <w:tc>
          <w:tcPr>
            <w:tcW w:type="dxa" w:w="9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Quiz on pronunciation rules followed by continued oral pronunciation practice.</w:t>
            </w:r>
          </w:p>
        </w:tc>
      </w:tr>
    </w:tbl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Media/Materials</w:t>
        <w:tab/>
        <w:tab/>
        <w:tab/>
        <w:tab/>
        <w:tab/>
      </w:r>
    </w:p>
    <w:tbl>
      <w:tblPr>
        <w:tblW w:w="10748" w:type="dxa"/>
        <w:jc w:val="left"/>
        <w:tblInd w:w="20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59"/>
        <w:gridCol w:w="1434"/>
        <w:gridCol w:w="2988"/>
        <w:gridCol w:w="1537"/>
        <w:gridCol w:w="3550"/>
        <w:gridCol w:w="180"/>
      </w:tblGrid>
      <w:tr>
        <w:tblPrEx>
          <w:shd w:val="clear" w:color="auto" w:fill="ced7e7"/>
        </w:tblPrEx>
        <w:trPr>
          <w:trHeight w:val="813" w:hRule="atLeast"/>
        </w:trPr>
        <w:tc>
          <w:tcPr>
            <w:tcW w:type="dxa" w:w="1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Grouping</w:t>
            </w:r>
          </w:p>
        </w:tc>
        <w:tc>
          <w:tcPr>
            <w:tcW w:type="dxa" w:w="4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 xml:space="preserve">X- Whole    ___ Pairs    X-Small </w:t>
            </w:r>
          </w:p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Differentiation</w:t>
            </w:r>
          </w:p>
        </w:tc>
        <w:tc>
          <w:tcPr>
            <w:tcW w:type="dxa" w:w="37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>Tiered activities, peer groups, online supplemental materials, teacher help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24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Formal Assessment</w:t>
            </w:r>
          </w:p>
        </w:tc>
        <w:tc>
          <w:tcPr>
            <w:tcW w:type="dxa" w:w="825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D"/>
            </w:pPr>
            <w:r>
              <w:rPr>
                <w:rtl w:val="0"/>
                <w:lang w:val="en-US"/>
              </w:rPr>
              <w:t>Quiz</w:t>
            </w:r>
          </w:p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24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Informal Assessment</w:t>
            </w:r>
          </w:p>
        </w:tc>
        <w:tc>
          <w:tcPr>
            <w:tcW w:type="dxa" w:w="825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Monitoring, listening, peer reactions</w:t>
            </w:r>
          </w:p>
        </w:tc>
      </w:tr>
      <w:tr>
        <w:tblPrEx>
          <w:shd w:val="clear" w:color="auto" w:fill="ced7e7"/>
        </w:tblPrEx>
        <w:trPr>
          <w:trHeight w:val="475" w:hRule="atLeast"/>
        </w:trPr>
        <w:tc>
          <w:tcPr>
            <w:tcW w:type="dxa" w:w="24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Reflection</w:t>
            </w:r>
          </w:p>
        </w:tc>
        <w:tc>
          <w:tcPr>
            <w:tcW w:type="dxa" w:w="80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</w:t>
            </w:r>
          </w:p>
        </w:tc>
        <w:tc>
          <w:tcPr>
            <w:tcW w:type="dxa" w:w="18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ind w:left="1944" w:hanging="1944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576" w:right="576" w:bottom="576" w:left="57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324" w:right="0" w:hanging="324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C">
    <w:name w:val="Body C"/>
    <w:next w:val="Body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D">
    <w:name w:val="Body D"/>
    <w:next w:val="Body 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